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8E197" w14:textId="77777777" w:rsidR="00E83615" w:rsidRDefault="00E83615" w:rsidP="00A51346"/>
    <w:p w14:paraId="0AA8E198" w14:textId="77777777" w:rsidR="000F5B0E" w:rsidRPr="000F5B0E" w:rsidRDefault="000F5B0E" w:rsidP="000F5B0E">
      <w:pPr>
        <w:spacing w:after="0" w:line="240" w:lineRule="auto"/>
        <w:rPr>
          <w:rFonts w:ascii="Arial" w:eastAsia="Calibri" w:hAnsi="Arial" w:cs="Arial"/>
          <w:sz w:val="24"/>
          <w:szCs w:val="24"/>
          <w:lang w:eastAsia="en-GB"/>
        </w:rPr>
      </w:pPr>
      <w:r w:rsidRPr="000F5B0E">
        <w:rPr>
          <w:rFonts w:ascii="Arial" w:eastAsia="Calibri" w:hAnsi="Arial" w:cs="Arial"/>
          <w:b/>
          <w:bCs/>
          <w:sz w:val="24"/>
          <w:szCs w:val="24"/>
          <w:lang w:eastAsia="en-GB"/>
        </w:rPr>
        <w:t>Date:</w:t>
      </w:r>
      <w:r w:rsidRPr="000F5B0E">
        <w:rPr>
          <w:rFonts w:ascii="Arial" w:eastAsia="Calibri" w:hAnsi="Arial" w:cs="Arial"/>
          <w:sz w:val="24"/>
          <w:szCs w:val="24"/>
          <w:lang w:eastAsia="en-GB"/>
        </w:rPr>
        <w:t xml:space="preserve"> </w:t>
      </w:r>
      <w:r w:rsidRPr="000F5B0E">
        <w:rPr>
          <w:rFonts w:ascii="Arial" w:eastAsia="Calibri" w:hAnsi="Arial" w:cs="Arial"/>
          <w:sz w:val="24"/>
          <w:szCs w:val="24"/>
          <w:lang w:eastAsia="en-GB"/>
        </w:rPr>
        <w:tab/>
        <w:t>14</w:t>
      </w:r>
      <w:r w:rsidRPr="000F5B0E">
        <w:rPr>
          <w:rFonts w:ascii="Arial" w:eastAsia="Calibri" w:hAnsi="Arial" w:cs="Arial"/>
          <w:sz w:val="24"/>
          <w:szCs w:val="24"/>
          <w:vertAlign w:val="superscript"/>
          <w:lang w:eastAsia="en-GB"/>
        </w:rPr>
        <w:t>th</w:t>
      </w:r>
      <w:r w:rsidRPr="000F5B0E">
        <w:rPr>
          <w:rFonts w:ascii="Arial" w:eastAsia="Calibri" w:hAnsi="Arial" w:cs="Arial"/>
          <w:sz w:val="24"/>
          <w:szCs w:val="24"/>
          <w:lang w:eastAsia="en-GB"/>
        </w:rPr>
        <w:t xml:space="preserve"> October 2020</w:t>
      </w:r>
    </w:p>
    <w:p w14:paraId="0AA8E199" w14:textId="77777777" w:rsidR="000F5B0E" w:rsidRPr="000F5B0E" w:rsidRDefault="000F5B0E" w:rsidP="000F5B0E">
      <w:pPr>
        <w:spacing w:after="0" w:line="240" w:lineRule="auto"/>
        <w:rPr>
          <w:rFonts w:ascii="Arial" w:eastAsia="Calibri" w:hAnsi="Arial" w:cs="Arial"/>
          <w:lang w:eastAsia="en-GB"/>
        </w:rPr>
      </w:pPr>
    </w:p>
    <w:p w14:paraId="0AA8E19A" w14:textId="77777777" w:rsidR="000F5B0E" w:rsidRPr="000F5B0E" w:rsidRDefault="000F5B0E" w:rsidP="000F5B0E">
      <w:pPr>
        <w:spacing w:after="0" w:line="240" w:lineRule="auto"/>
        <w:rPr>
          <w:rFonts w:ascii="Arial" w:eastAsia="Calibri" w:hAnsi="Arial" w:cs="Arial"/>
          <w:b/>
          <w:sz w:val="32"/>
          <w:szCs w:val="32"/>
          <w:lang w:eastAsia="en-GB"/>
        </w:rPr>
      </w:pPr>
    </w:p>
    <w:p w14:paraId="0AA8E19B" w14:textId="77777777" w:rsidR="000F5B0E" w:rsidRPr="000F5B0E" w:rsidRDefault="000F5B0E" w:rsidP="000F5B0E">
      <w:pPr>
        <w:spacing w:after="0" w:line="240" w:lineRule="auto"/>
        <w:rPr>
          <w:rFonts w:ascii="Arial" w:eastAsia="Calibri" w:hAnsi="Arial" w:cs="Arial"/>
          <w:b/>
          <w:sz w:val="32"/>
          <w:szCs w:val="32"/>
          <w:lang w:eastAsia="en-GB"/>
        </w:rPr>
      </w:pPr>
      <w:r w:rsidRPr="000F5B0E">
        <w:rPr>
          <w:rFonts w:ascii="Arial" w:eastAsia="Calibri" w:hAnsi="Arial" w:cs="Arial"/>
          <w:b/>
          <w:sz w:val="32"/>
          <w:szCs w:val="32"/>
          <w:lang w:eastAsia="en-GB"/>
        </w:rPr>
        <w:t>Adopter Medicals</w:t>
      </w:r>
    </w:p>
    <w:p w14:paraId="0AA8E19C" w14:textId="77777777" w:rsidR="000F5B0E" w:rsidRPr="000F5B0E" w:rsidRDefault="000F5B0E" w:rsidP="000F5B0E">
      <w:pPr>
        <w:spacing w:after="0" w:line="240" w:lineRule="auto"/>
        <w:rPr>
          <w:rFonts w:ascii="Arial" w:eastAsia="Calibri" w:hAnsi="Arial" w:cs="Arial"/>
          <w:b/>
          <w:sz w:val="32"/>
          <w:szCs w:val="32"/>
          <w:lang w:eastAsia="en-GB"/>
        </w:rPr>
      </w:pPr>
    </w:p>
    <w:p w14:paraId="0AA8E19D" w14:textId="77777777" w:rsidR="000F5B0E" w:rsidRPr="000F5B0E" w:rsidRDefault="000F5B0E" w:rsidP="000F5B0E">
      <w:pPr>
        <w:spacing w:after="0" w:line="240" w:lineRule="auto"/>
        <w:jc w:val="both"/>
        <w:rPr>
          <w:rFonts w:ascii="Arial" w:eastAsia="Calibri" w:hAnsi="Arial" w:cs="Arial"/>
          <w:b/>
          <w:sz w:val="21"/>
          <w:szCs w:val="21"/>
          <w:u w:val="single"/>
          <w:lang w:eastAsia="en-GB"/>
        </w:rPr>
      </w:pPr>
    </w:p>
    <w:p w14:paraId="0AA8E19E" w14:textId="77777777" w:rsidR="000F5B0E" w:rsidRPr="000F5B0E" w:rsidRDefault="000F5B0E" w:rsidP="000F5B0E">
      <w:pPr>
        <w:spacing w:after="0" w:line="240" w:lineRule="auto"/>
        <w:jc w:val="both"/>
        <w:rPr>
          <w:rFonts w:ascii="Arial" w:eastAsia="Calibri" w:hAnsi="Arial" w:cs="Arial"/>
          <w:b/>
          <w:sz w:val="28"/>
          <w:szCs w:val="28"/>
          <w:u w:val="single"/>
          <w:lang w:eastAsia="en-GB"/>
        </w:rPr>
      </w:pPr>
      <w:r w:rsidRPr="000F5B0E">
        <w:rPr>
          <w:rFonts w:ascii="Arial" w:eastAsia="Calibri" w:hAnsi="Arial" w:cs="Arial"/>
          <w:b/>
          <w:sz w:val="28"/>
          <w:szCs w:val="28"/>
          <w:u w:val="single"/>
          <w:lang w:eastAsia="en-GB"/>
        </w:rPr>
        <w:t>CCG Recommendations for Adult Health (AH) medicals</w:t>
      </w:r>
    </w:p>
    <w:p w14:paraId="0AA8E19F" w14:textId="77777777" w:rsidR="000F5B0E" w:rsidRPr="000F5B0E" w:rsidRDefault="000F5B0E" w:rsidP="000F5B0E">
      <w:pPr>
        <w:spacing w:after="0" w:line="240" w:lineRule="auto"/>
        <w:jc w:val="both"/>
        <w:rPr>
          <w:rFonts w:eastAsiaTheme="minorEastAsia" w:hAnsiTheme="minorBidi" w:cs="Arial"/>
          <w:b/>
          <w:sz w:val="28"/>
          <w:szCs w:val="28"/>
          <w:u w:val="single"/>
          <w:lang w:eastAsia="en-GB"/>
        </w:rPr>
      </w:pPr>
    </w:p>
    <w:p w14:paraId="0AA8E1A0" w14:textId="77777777" w:rsidR="000F5B0E" w:rsidRPr="000F5B0E" w:rsidRDefault="000F5B0E" w:rsidP="000F5B0E">
      <w:pPr>
        <w:spacing w:after="0" w:line="240" w:lineRule="auto"/>
        <w:jc w:val="both"/>
        <w:rPr>
          <w:rFonts w:ascii="Arial" w:eastAsia="Calibri" w:hAnsi="Arial" w:cs="Arial"/>
          <w:sz w:val="28"/>
          <w:szCs w:val="28"/>
          <w:lang w:eastAsia="en-GB"/>
        </w:rPr>
      </w:pPr>
      <w:r w:rsidRPr="000F5B0E">
        <w:rPr>
          <w:rFonts w:ascii="Arial" w:eastAsia="Calibri" w:hAnsi="Arial" w:cs="Arial"/>
          <w:sz w:val="28"/>
          <w:szCs w:val="28"/>
          <w:lang w:eastAsia="en-GB"/>
        </w:rPr>
        <w:t>Thank you for your continued efforts to transform your services to support your patients during the COVID-19 pandemic. Staffordshire and Stoke-on-Trent adoption panels are continuing to approve adoptive parents and place children without delay despite the current restrictions. GPs have previously completed AH assessments for patients registered with their practice. Adopter medicals are a statutory requirement for Staffordshire and Stoke-on-Trent’s adoption services, this plays a vital part of the adoption process and should remain a priority for GPs and LAC Health services.  There is compelling evidence that delayed or missed opportunities of permanence can significantly affect a child’s emotional development.</w:t>
      </w:r>
    </w:p>
    <w:p w14:paraId="0AA8E1A1" w14:textId="77777777" w:rsidR="000F5B0E" w:rsidRPr="000F5B0E" w:rsidRDefault="000F5B0E" w:rsidP="000F5B0E">
      <w:pPr>
        <w:spacing w:after="0" w:line="240" w:lineRule="auto"/>
        <w:jc w:val="both"/>
        <w:rPr>
          <w:rFonts w:ascii="Arial" w:eastAsia="Calibri" w:hAnsi="Arial" w:cs="Arial"/>
          <w:sz w:val="28"/>
          <w:szCs w:val="28"/>
          <w:lang w:eastAsia="en-GB"/>
        </w:rPr>
      </w:pPr>
    </w:p>
    <w:p w14:paraId="0AA8E1A2" w14:textId="77777777" w:rsidR="000F5B0E" w:rsidRPr="000F5B0E" w:rsidRDefault="000F5B0E" w:rsidP="000F5B0E">
      <w:pPr>
        <w:spacing w:after="0" w:line="240" w:lineRule="auto"/>
        <w:jc w:val="both"/>
        <w:rPr>
          <w:rFonts w:ascii="Arial" w:hAnsi="Arial" w:cs="Arial"/>
          <w:sz w:val="28"/>
          <w:szCs w:val="28"/>
          <w:lang w:eastAsia="en-GB"/>
        </w:rPr>
      </w:pPr>
      <w:r w:rsidRPr="000F5B0E">
        <w:rPr>
          <w:rFonts w:ascii="Arial" w:eastAsia="Calibri" w:hAnsi="Arial" w:cs="Arial"/>
          <w:sz w:val="28"/>
          <w:szCs w:val="28"/>
          <w:lang w:eastAsia="en-GB"/>
        </w:rPr>
        <w:t xml:space="preserve">GPs can use their discretion when deciding whether a face-to-face physical examination is necessary. In many cases this can be undertaken in the normal way, but it will also be acceptable for the GP to have a virtual consultation with the applicant where it is deemed appropriate. The GP can complete part C of the AH form in the usual way and report whether this was a virtual or face-to-face consultation. Any limitations of this type of consultation, along with the rationale, should be clearly documented in the records for audit purposes post pandemic.  The AH form will be sent to the medical advisor in the usual way for recommendation to adoption panels. </w:t>
      </w:r>
    </w:p>
    <w:p w14:paraId="0AA8E1A3" w14:textId="77777777" w:rsidR="000F5B0E" w:rsidRPr="000F5B0E" w:rsidRDefault="000F5B0E" w:rsidP="000F5B0E">
      <w:pPr>
        <w:spacing w:after="0" w:line="240" w:lineRule="auto"/>
        <w:rPr>
          <w:rFonts w:ascii="Arial" w:eastAsia="Calibri" w:hAnsi="Arial" w:cs="Arial"/>
          <w:b/>
          <w:sz w:val="28"/>
          <w:szCs w:val="28"/>
          <w:lang w:eastAsia="en-GB"/>
        </w:rPr>
      </w:pPr>
    </w:p>
    <w:p w14:paraId="0AA8E1A4" w14:textId="77777777" w:rsidR="000F5B0E" w:rsidRPr="000F5B0E" w:rsidRDefault="000F5B0E" w:rsidP="000F5B0E">
      <w:pPr>
        <w:tabs>
          <w:tab w:val="left" w:pos="3195"/>
        </w:tabs>
        <w:spacing w:after="0" w:line="240" w:lineRule="auto"/>
        <w:rPr>
          <w:rFonts w:ascii="Arial" w:eastAsia="Calibri" w:hAnsi="Arial" w:cs="Arial"/>
          <w:sz w:val="28"/>
          <w:szCs w:val="28"/>
          <w:lang w:eastAsia="en-GB"/>
        </w:rPr>
      </w:pPr>
      <w:r w:rsidRPr="000F5B0E">
        <w:rPr>
          <w:rFonts w:ascii="Arial" w:eastAsia="Calibri" w:hAnsi="Arial" w:cs="Arial"/>
          <w:sz w:val="28"/>
          <w:szCs w:val="28"/>
          <w:lang w:eastAsia="en-GB"/>
        </w:rPr>
        <w:tab/>
      </w:r>
    </w:p>
    <w:p w14:paraId="0AA8E1A5" w14:textId="77777777" w:rsidR="00C47719" w:rsidRDefault="00C47719" w:rsidP="00A51346"/>
    <w:p w14:paraId="0AA8E1A6" w14:textId="77777777" w:rsidR="00563991" w:rsidRPr="00A51346" w:rsidRDefault="00563991" w:rsidP="00A51346"/>
    <w:sectPr w:rsidR="00563991" w:rsidRPr="00A51346" w:rsidSect="00D42B50">
      <w:headerReference w:type="even" r:id="rId11"/>
      <w:headerReference w:type="default" r:id="rId12"/>
      <w:footerReference w:type="even" r:id="rId13"/>
      <w:footerReference w:type="default" r:id="rId14"/>
      <w:headerReference w:type="first" r:id="rId15"/>
      <w:footerReference w:type="first" r:id="rId16"/>
      <w:pgSz w:w="11906" w:h="16838"/>
      <w:pgMar w:top="2127" w:right="991"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A8E1A9" w14:textId="77777777" w:rsidR="00D42B50" w:rsidRDefault="00D42B50" w:rsidP="00D42B50">
      <w:pPr>
        <w:spacing w:after="0" w:line="240" w:lineRule="auto"/>
      </w:pPr>
      <w:r>
        <w:separator/>
      </w:r>
    </w:p>
  </w:endnote>
  <w:endnote w:type="continuationSeparator" w:id="0">
    <w:p w14:paraId="0AA8E1AA" w14:textId="77777777" w:rsidR="00D42B50" w:rsidRDefault="00D42B50" w:rsidP="00D42B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E7FC1" w14:textId="77777777" w:rsidR="004248EA" w:rsidRDefault="004248E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39ABD" w14:textId="77777777" w:rsidR="004248EA" w:rsidRDefault="004248E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BE9DC8" w14:textId="77777777" w:rsidR="004248EA" w:rsidRDefault="004248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A8E1A7" w14:textId="77777777" w:rsidR="00D42B50" w:rsidRDefault="00D42B50" w:rsidP="00D42B50">
      <w:pPr>
        <w:spacing w:after="0" w:line="240" w:lineRule="auto"/>
      </w:pPr>
      <w:r>
        <w:separator/>
      </w:r>
    </w:p>
  </w:footnote>
  <w:footnote w:type="continuationSeparator" w:id="0">
    <w:p w14:paraId="0AA8E1A8" w14:textId="77777777" w:rsidR="00D42B50" w:rsidRDefault="00D42B50" w:rsidP="00D42B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7EC058" w14:textId="77777777" w:rsidR="004248EA" w:rsidRDefault="004248E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8E1AB" w14:textId="77777777" w:rsidR="00D42B50" w:rsidRPr="00517EDA" w:rsidRDefault="00D42B50" w:rsidP="00D42B50">
    <w:pPr>
      <w:pStyle w:val="NoSpacing"/>
      <w:rPr>
        <w:sz w:val="16"/>
      </w:rPr>
    </w:pPr>
    <w:r w:rsidRPr="00517EDA">
      <w:rPr>
        <w:noProof/>
        <w:sz w:val="16"/>
        <w:lang w:val="en-GB" w:eastAsia="en-GB"/>
      </w:rPr>
      <w:drawing>
        <wp:anchor distT="0" distB="0" distL="114300" distR="114300" simplePos="0" relativeHeight="251661312" behindDoc="0" locked="0" layoutInCell="1" allowOverlap="1" wp14:anchorId="0AA8E1B2" wp14:editId="5C94FA03">
          <wp:simplePos x="0" y="0"/>
          <wp:positionH relativeFrom="column">
            <wp:posOffset>5390515</wp:posOffset>
          </wp:positionH>
          <wp:positionV relativeFrom="paragraph">
            <wp:posOffset>-11430</wp:posOffset>
          </wp:positionV>
          <wp:extent cx="991870" cy="401320"/>
          <wp:effectExtent l="0" t="0" r="0" b="0"/>
          <wp:wrapNone/>
          <wp:docPr id="2" name="Picture 2" descr="NH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NHS logo"/>
                  <pic:cNvPicPr/>
                </pic:nvPicPr>
                <pic:blipFill>
                  <a:blip r:embed="rId1" cstate="print">
                    <a:extLst>
                      <a:ext uri="{28A0092B-C50C-407E-A947-70E740481C1C}">
                        <a14:useLocalDpi xmlns:a14="http://schemas.microsoft.com/office/drawing/2010/main" val="0"/>
                      </a:ext>
                    </a:extLst>
                  </a:blip>
                  <a:stretch>
                    <a:fillRect/>
                  </a:stretch>
                </pic:blipFill>
                <pic:spPr>
                  <a:xfrm>
                    <a:off x="0" y="0"/>
                    <a:ext cx="991870" cy="401320"/>
                  </a:xfrm>
                  <a:prstGeom prst="rect">
                    <a:avLst/>
                  </a:prstGeom>
                </pic:spPr>
              </pic:pic>
            </a:graphicData>
          </a:graphic>
          <wp14:sizeRelH relativeFrom="page">
            <wp14:pctWidth>0</wp14:pctWidth>
          </wp14:sizeRelH>
          <wp14:sizeRelV relativeFrom="page">
            <wp14:pctHeight>0</wp14:pctHeight>
          </wp14:sizeRelV>
        </wp:anchor>
      </w:drawing>
    </w:r>
    <w:r w:rsidRPr="00517EDA">
      <w:rPr>
        <w:sz w:val="16"/>
      </w:rPr>
      <w:t>Cannock Chase Clinical Commissioning Group</w:t>
    </w:r>
  </w:p>
  <w:p w14:paraId="0AA8E1AC" w14:textId="77777777" w:rsidR="00D42B50" w:rsidRPr="00517EDA" w:rsidRDefault="00D42B50" w:rsidP="00D42B50">
    <w:pPr>
      <w:pStyle w:val="NoSpacing"/>
      <w:rPr>
        <w:sz w:val="16"/>
      </w:rPr>
    </w:pPr>
    <w:r w:rsidRPr="00517EDA">
      <w:rPr>
        <w:sz w:val="16"/>
      </w:rPr>
      <w:t>East Staffs Clinical Commissioning Group</w:t>
    </w:r>
  </w:p>
  <w:p w14:paraId="0AA8E1AD" w14:textId="77777777" w:rsidR="00D42B50" w:rsidRPr="00517EDA" w:rsidRDefault="00D42B50" w:rsidP="00D42B50">
    <w:pPr>
      <w:pStyle w:val="NoSpacing"/>
      <w:rPr>
        <w:sz w:val="16"/>
      </w:rPr>
    </w:pPr>
    <w:r w:rsidRPr="00517EDA">
      <w:rPr>
        <w:sz w:val="16"/>
      </w:rPr>
      <w:t>North Staffs Clinical Commissioning Group</w:t>
    </w:r>
  </w:p>
  <w:p w14:paraId="0AA8E1AE" w14:textId="77777777" w:rsidR="00D42B50" w:rsidRPr="00517EDA" w:rsidRDefault="00D42B50" w:rsidP="00D42B50">
    <w:pPr>
      <w:pStyle w:val="NoSpacing"/>
      <w:rPr>
        <w:sz w:val="16"/>
      </w:rPr>
    </w:pPr>
    <w:r w:rsidRPr="00517EDA">
      <w:rPr>
        <w:sz w:val="16"/>
      </w:rPr>
      <w:t>South East Staffordshire and Seisdon Peninsula Clinical Commissioning Group</w:t>
    </w:r>
  </w:p>
  <w:p w14:paraId="0AA8E1AF" w14:textId="77777777" w:rsidR="00D42B50" w:rsidRPr="00517EDA" w:rsidRDefault="00D42B50" w:rsidP="00D42B50">
    <w:pPr>
      <w:pStyle w:val="NoSpacing"/>
      <w:rPr>
        <w:sz w:val="16"/>
      </w:rPr>
    </w:pPr>
    <w:r w:rsidRPr="00517EDA">
      <w:rPr>
        <w:sz w:val="16"/>
      </w:rPr>
      <w:t xml:space="preserve">Stafford &amp; Surrounds Clinical Commissioning Group </w:t>
    </w:r>
  </w:p>
  <w:p w14:paraId="0AA8E1B0" w14:textId="77777777" w:rsidR="00D42B50" w:rsidRPr="00517EDA" w:rsidRDefault="00D42B50" w:rsidP="00D42B50">
    <w:pPr>
      <w:pStyle w:val="NoSpacing"/>
      <w:rPr>
        <w:sz w:val="16"/>
      </w:rPr>
    </w:pPr>
    <w:r w:rsidRPr="00517EDA">
      <w:rPr>
        <w:sz w:val="16"/>
      </w:rPr>
      <w:t xml:space="preserve">Stoke-on-Trent Clinical Commissioning Group </w:t>
    </w:r>
  </w:p>
  <w:p w14:paraId="0AA8E1B1" w14:textId="77777777" w:rsidR="00D42B50" w:rsidRDefault="00D42B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39E9C" w14:textId="77777777" w:rsidR="004248EA" w:rsidRDefault="004248E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2615E4"/>
    <w:multiLevelType w:val="hybridMultilevel"/>
    <w:tmpl w:val="894CC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B50"/>
    <w:rsid w:val="000F5B0E"/>
    <w:rsid w:val="004248EA"/>
    <w:rsid w:val="004F3A39"/>
    <w:rsid w:val="00563991"/>
    <w:rsid w:val="005A22A6"/>
    <w:rsid w:val="007F4DAB"/>
    <w:rsid w:val="00947CED"/>
    <w:rsid w:val="00A51346"/>
    <w:rsid w:val="00AD7580"/>
    <w:rsid w:val="00BA73EB"/>
    <w:rsid w:val="00BC5165"/>
    <w:rsid w:val="00C47719"/>
    <w:rsid w:val="00D42B50"/>
    <w:rsid w:val="00E83615"/>
    <w:rsid w:val="00FF7E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8E197"/>
  <w15:docId w15:val="{EA80999D-8B4C-4F2D-BEB4-B9E77A842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36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2B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2B50"/>
  </w:style>
  <w:style w:type="paragraph" w:styleId="Footer">
    <w:name w:val="footer"/>
    <w:basedOn w:val="Normal"/>
    <w:link w:val="FooterChar"/>
    <w:uiPriority w:val="99"/>
    <w:unhideWhenUsed/>
    <w:rsid w:val="00D42B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2B50"/>
  </w:style>
  <w:style w:type="paragraph" w:styleId="NoSpacing">
    <w:name w:val="No Spacing"/>
    <w:link w:val="NoSpacingChar"/>
    <w:uiPriority w:val="1"/>
    <w:qFormat/>
    <w:rsid w:val="00D42B50"/>
    <w:pPr>
      <w:spacing w:after="0" w:line="240" w:lineRule="auto"/>
    </w:pPr>
    <w:rPr>
      <w:rFonts w:eastAsiaTheme="minorEastAsia"/>
      <w:lang w:val="en-US" w:eastAsia="zh-CN"/>
    </w:rPr>
  </w:style>
  <w:style w:type="character" w:customStyle="1" w:styleId="NoSpacingChar">
    <w:name w:val="No Spacing Char"/>
    <w:basedOn w:val="DefaultParagraphFont"/>
    <w:link w:val="NoSpacing"/>
    <w:uiPriority w:val="1"/>
    <w:rsid w:val="00D42B50"/>
    <w:rPr>
      <w:rFonts w:eastAsiaTheme="minorEastAsia"/>
      <w:lang w:val="en-US" w:eastAsia="zh-CN"/>
    </w:rPr>
  </w:style>
  <w:style w:type="table" w:styleId="TableGrid">
    <w:name w:val="Table Grid"/>
    <w:basedOn w:val="TableNormal"/>
    <w:uiPriority w:val="59"/>
    <w:rsid w:val="00E836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E8361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Paragraph">
    <w:name w:val="List Paragraph"/>
    <w:basedOn w:val="Normal"/>
    <w:uiPriority w:val="34"/>
    <w:qFormat/>
    <w:rsid w:val="005639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DF9773-A062-4AC3-A31E-9ACD9B8673A4}">
  <ds:schemaRefs>
    <ds:schemaRef ds:uri="http://schemas.openxmlformats.org/officeDocument/2006/bibliography"/>
  </ds:schemaRefs>
</ds:datastoreItem>
</file>

<file path=customXml/itemProps2.xml><?xml version="1.0" encoding="utf-8"?>
<ds:datastoreItem xmlns:ds="http://schemas.openxmlformats.org/officeDocument/2006/customXml" ds:itemID="{4482C0D5-3F20-47FD-A2DE-DB5E1B84A4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6532C2-ED71-4591-9F5E-ACBC521C9255}">
  <ds:schemaRefs>
    <ds:schemaRef ds:uri="http://purl.org/dc/terms/"/>
    <ds:schemaRef ds:uri="http://schemas.openxmlformats.org/package/2006/metadata/core-properties"/>
    <ds:schemaRef ds:uri="http://purl.org/dc/dcmitype/"/>
    <ds:schemaRef ds:uri="http://schemas.microsoft.com/office/infopath/2007/PartnerControls"/>
    <ds:schemaRef ds:uri="d1f44693-cf43-4142-a4ba-dd2f5e72b45d"/>
    <ds:schemaRef ds:uri="http://purl.org/dc/elements/1.1/"/>
    <ds:schemaRef ds:uri="http://schemas.microsoft.com/office/2006/metadata/properties"/>
    <ds:schemaRef ds:uri="http://schemas.microsoft.com/office/2006/documentManagement/types"/>
    <ds:schemaRef ds:uri="145b9a6e-a9f0-4f70-8ace-875107188005"/>
    <ds:schemaRef ds:uri="http://www.w3.org/XML/1998/namespace"/>
  </ds:schemaRefs>
</ds:datastoreItem>
</file>

<file path=customXml/itemProps4.xml><?xml version="1.0" encoding="utf-8"?>
<ds:datastoreItem xmlns:ds="http://schemas.openxmlformats.org/officeDocument/2006/customXml" ds:itemID="{A3086ED6-78F4-448A-8D63-D6B6FCFF2BE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222</Words>
  <Characters>1267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1487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Mullock Jane (CCG) NSCCG</dc:creator>
  <cp:lastModifiedBy>Jane Mullock (CCG) NSCCG</cp:lastModifiedBy>
  <cp:revision>4</cp:revision>
  <cp:lastPrinted>2018-11-05T13:38:00Z</cp:lastPrinted>
  <dcterms:created xsi:type="dcterms:W3CDTF">2021-10-14T13:56:00Z</dcterms:created>
  <dcterms:modified xsi:type="dcterms:W3CDTF">2022-06-22T14:26:00Z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