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A08C9" w14:textId="3C26D8C1" w:rsidR="00E745E2" w:rsidRDefault="00E745E2">
      <w:pPr>
        <w:rPr>
          <w:b/>
        </w:rPr>
      </w:pPr>
      <w:r w:rsidRPr="00ED519A">
        <w:rPr>
          <w:b/>
        </w:rPr>
        <w:t>Information about fostering medicals</w:t>
      </w:r>
    </w:p>
    <w:p w14:paraId="39562E4B" w14:textId="77777777" w:rsidR="00606466" w:rsidRDefault="00606466"/>
    <w:p w14:paraId="25FA20BC" w14:textId="3A3AC658" w:rsidR="00E745E2" w:rsidRPr="00E745E2" w:rsidRDefault="00ED519A" w:rsidP="00E745E2">
      <w:pPr>
        <w:rPr>
          <w:rFonts w:ascii="Times New Roman" w:eastAsia="Times New Roman" w:hAnsi="Times New Roman" w:cs="Times New Roman"/>
          <w:lang w:eastAsia="en-GB"/>
        </w:rPr>
      </w:pPr>
      <w:r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>T</w:t>
      </w:r>
      <w:r w:rsidR="00E745E2" w:rsidRPr="00E745E2"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>he medical is not a stand-alone document that goes to panel because the Fostering service complete an assessment   which includes health and medical informati</w:t>
      </w:r>
      <w:r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 xml:space="preserve">on. The medical is a statutory </w:t>
      </w:r>
      <w:r w:rsidR="00E745E2" w:rsidRPr="00E745E2"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>check which f</w:t>
      </w:r>
      <w:r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 xml:space="preserve">eeds into the assessment.  The </w:t>
      </w:r>
      <w:r w:rsidR="00E745E2" w:rsidRPr="00E745E2"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>Social Worker will go through the information on health that is self-repo</w:t>
      </w:r>
      <w:r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 xml:space="preserve">rted from the applicant/carer, </w:t>
      </w:r>
      <w:r w:rsidR="00E745E2" w:rsidRPr="00E745E2"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>cross reference information from the medical and take into account advice from the medical advisor to form an analysis on suitability.  There are also a number of other checks completed that are analysed to make a recommendation on suitability.  Panel are not decision makers but hav</w:t>
      </w:r>
      <w:r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 xml:space="preserve">e a quality assurance role and </w:t>
      </w:r>
      <w:r w:rsidR="00E745E2" w:rsidRPr="00E745E2"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>make a recommend</w:t>
      </w:r>
      <w:r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>ation on suitability. It is the</w:t>
      </w:r>
      <w:r w:rsidR="00E745E2" w:rsidRPr="00E745E2"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> Agency Decision Maker in the Service that makes a decision after taking into account panel’s recommendation  and  can also access all lateral checks if required</w:t>
      </w:r>
      <w:r w:rsidR="00606466">
        <w:rPr>
          <w:rFonts w:ascii="Calibri" w:eastAsia="Times New Roman" w:hAnsi="Calibri" w:cs="Calibri"/>
          <w:color w:val="000000"/>
          <w:sz w:val="22"/>
          <w:szCs w:val="22"/>
          <w:lang w:eastAsia="en-GB"/>
        </w:rPr>
        <w:t>.</w:t>
      </w:r>
    </w:p>
    <w:p w14:paraId="016AAE41" w14:textId="77777777" w:rsidR="00E745E2" w:rsidRDefault="00E745E2"/>
    <w:sectPr w:rsidR="00E745E2" w:rsidSect="00C50CFC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45E2"/>
    <w:rsid w:val="00252EF9"/>
    <w:rsid w:val="00606466"/>
    <w:rsid w:val="00641B85"/>
    <w:rsid w:val="00AA5684"/>
    <w:rsid w:val="00C50CFC"/>
    <w:rsid w:val="00E745E2"/>
    <w:rsid w:val="00ED5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267BE1"/>
  <w15:chartTrackingRefBased/>
  <w15:docId w15:val="{E254B90B-31CB-424A-9502-737C7786E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E745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5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250B75D-A1CD-4EB5-9311-6CC1AA68E966}"/>
</file>

<file path=customXml/itemProps2.xml><?xml version="1.0" encoding="utf-8"?>
<ds:datastoreItem xmlns:ds="http://schemas.openxmlformats.org/officeDocument/2006/customXml" ds:itemID="{68FC3E30-1C26-46C1-BF75-253B1AD9DF65}"/>
</file>

<file path=customXml/itemProps3.xml><?xml version="1.0" encoding="utf-8"?>
<ds:datastoreItem xmlns:ds="http://schemas.openxmlformats.org/officeDocument/2006/customXml" ds:itemID="{8DF1698A-C0C7-4EF6-B1A6-D445C73E1FC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Janey Merron</dc:creator>
  <cp:keywords/>
  <dc:description/>
  <cp:lastModifiedBy>Jane Mullock (CCG) NSCCG</cp:lastModifiedBy>
  <cp:revision>3</cp:revision>
  <dcterms:created xsi:type="dcterms:W3CDTF">2021-09-21T11:03:00Z</dcterms:created>
  <dcterms:modified xsi:type="dcterms:W3CDTF">2022-06-22T12:33:00Z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0x010100974C8BFAD66EE148A99ED3347A22D757</vt:lpwstr>
  </property>
</Properties>
</file>